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26"/>
        </w:tabs>
        <w:spacing w:before="2"/>
        <w:ind w:left="0" w:right="56" w:firstLine="0"/>
        <w:jc w:val="center"/>
        <w:rPr>
          <w:rFonts w:hint="eastAsia" w:ascii="宋体" w:hAnsi="宋体" w:eastAsia="宋体" w:cs="宋体"/>
          <w:sz w:val="28"/>
        </w:rPr>
      </w:pPr>
      <w:bookmarkStart w:id="0" w:name="_GoBack"/>
      <w:r>
        <w:rPr>
          <w:rFonts w:hint="eastAsia" w:ascii="宋体" w:hAnsi="宋体" w:eastAsia="宋体" w:cs="宋体"/>
          <w:sz w:val="28"/>
        </w:rPr>
        <w:t>表</w:t>
      </w:r>
      <w:r>
        <w:rPr>
          <w:rFonts w:hint="eastAsia" w:ascii="宋体" w:hAnsi="宋体" w:eastAsia="宋体" w:cs="宋体"/>
          <w:spacing w:val="-48"/>
          <w:sz w:val="28"/>
        </w:rPr>
        <w:t xml:space="preserve"> </w:t>
      </w:r>
      <w:r>
        <w:rPr>
          <w:rFonts w:hint="eastAsia" w:ascii="宋体" w:hAnsi="宋体" w:eastAsia="宋体" w:cs="宋体"/>
          <w:sz w:val="28"/>
        </w:rPr>
        <w:t>3</w:t>
      </w:r>
      <w:r>
        <w:rPr>
          <w:rFonts w:hint="eastAsia" w:ascii="宋体" w:hAnsi="宋体" w:eastAsia="宋体" w:cs="宋体"/>
          <w:sz w:val="28"/>
        </w:rPr>
        <w:tab/>
      </w:r>
      <w:r>
        <w:rPr>
          <w:rFonts w:hint="eastAsia" w:ascii="宋体" w:hAnsi="宋体" w:eastAsia="宋体" w:cs="宋体"/>
          <w:spacing w:val="15"/>
          <w:sz w:val="28"/>
        </w:rPr>
        <w:t>教学资源表</w:t>
      </w:r>
    </w:p>
    <w:bookmarkEnd w:id="0"/>
    <w:tbl>
      <w:tblPr>
        <w:tblStyle w:val="3"/>
        <w:tblpPr w:leftFromText="180" w:rightFromText="180" w:vertAnchor="text" w:horzAnchor="page" w:tblpX="1720" w:tblpY="454"/>
        <w:tblOverlap w:val="never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6"/>
        <w:gridCol w:w="3754"/>
        <w:gridCol w:w="1247"/>
        <w:gridCol w:w="1352"/>
        <w:gridCol w:w="124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26" w:type="dxa"/>
          </w:tcPr>
          <w:p>
            <w:pPr>
              <w:pStyle w:val="5"/>
              <w:spacing w:before="105"/>
              <w:ind w:left="152" w:right="13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3754" w:type="dxa"/>
          </w:tcPr>
          <w:p>
            <w:pPr>
              <w:pStyle w:val="5"/>
              <w:spacing w:before="105"/>
              <w:ind w:left="1504" w:right="1474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指标</w:t>
            </w:r>
          </w:p>
        </w:tc>
        <w:tc>
          <w:tcPr>
            <w:tcW w:w="1247" w:type="dxa"/>
          </w:tcPr>
          <w:p>
            <w:pPr>
              <w:pStyle w:val="5"/>
              <w:spacing w:before="105"/>
              <w:ind w:left="303" w:right="28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单位</w:t>
            </w:r>
          </w:p>
        </w:tc>
        <w:tc>
          <w:tcPr>
            <w:tcW w:w="1352" w:type="dxa"/>
          </w:tcPr>
          <w:p>
            <w:pPr>
              <w:pStyle w:val="5"/>
              <w:spacing w:before="105"/>
              <w:ind w:left="277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2020 年</w:t>
            </w:r>
          </w:p>
        </w:tc>
        <w:tc>
          <w:tcPr>
            <w:tcW w:w="1247" w:type="dxa"/>
          </w:tcPr>
          <w:p>
            <w:pPr>
              <w:pStyle w:val="5"/>
              <w:spacing w:before="105"/>
              <w:ind w:left="23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2021 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26" w:type="dxa"/>
          </w:tcPr>
          <w:p>
            <w:pPr>
              <w:pStyle w:val="5"/>
              <w:spacing w:before="90"/>
              <w:ind w:left="15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3754" w:type="dxa"/>
          </w:tcPr>
          <w:p>
            <w:pPr>
              <w:pStyle w:val="5"/>
              <w:spacing w:before="90"/>
              <w:ind w:left="1505" w:right="1474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生师比</w:t>
            </w:r>
          </w:p>
        </w:tc>
        <w:tc>
          <w:tcPr>
            <w:tcW w:w="1247" w:type="dxa"/>
          </w:tcPr>
          <w:p>
            <w:pPr>
              <w:pStyle w:val="5"/>
              <w:spacing w:before="90"/>
              <w:ind w:left="16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—</w:t>
            </w:r>
          </w:p>
        </w:tc>
        <w:tc>
          <w:tcPr>
            <w:tcW w:w="1352" w:type="dxa"/>
          </w:tcPr>
          <w:p>
            <w:pPr>
              <w:pStyle w:val="5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1247" w:type="dxa"/>
          </w:tcPr>
          <w:p>
            <w:pPr>
              <w:pStyle w:val="5"/>
              <w:rPr>
                <w:rFonts w:hint="eastAsia" w:ascii="宋体" w:hAnsi="宋体" w:eastAsia="宋体" w:cs="宋体"/>
                <w:sz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826" w:type="dxa"/>
          </w:tcPr>
          <w:p>
            <w:pPr>
              <w:pStyle w:val="5"/>
              <w:spacing w:before="90"/>
              <w:ind w:left="15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3754" w:type="dxa"/>
          </w:tcPr>
          <w:p>
            <w:pPr>
              <w:pStyle w:val="5"/>
              <w:spacing w:before="90"/>
              <w:ind w:left="11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双师素质专任教师比例</w:t>
            </w:r>
          </w:p>
        </w:tc>
        <w:tc>
          <w:tcPr>
            <w:tcW w:w="1247" w:type="dxa"/>
          </w:tcPr>
          <w:p>
            <w:pPr>
              <w:pStyle w:val="5"/>
              <w:spacing w:before="9"/>
              <w:rPr>
                <w:rFonts w:hint="eastAsia" w:ascii="宋体" w:hAnsi="宋体" w:eastAsia="宋体" w:cs="宋体"/>
                <w:sz w:val="11"/>
              </w:rPr>
            </w:pPr>
          </w:p>
          <w:p>
            <w:pPr>
              <w:pStyle w:val="5"/>
              <w:spacing w:line="183" w:lineRule="exact"/>
              <w:ind w:left="569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position w:val="-3"/>
                <w:sz w:val="18"/>
              </w:rPr>
              <w:drawing>
                <wp:inline distT="0" distB="0" distL="0" distR="0">
                  <wp:extent cx="65405" cy="116205"/>
                  <wp:effectExtent l="0" t="0" r="10795" b="17145"/>
                  <wp:docPr id="69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image2.pn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008" cy="11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2" w:type="dxa"/>
          </w:tcPr>
          <w:p>
            <w:pPr>
              <w:pStyle w:val="5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1247" w:type="dxa"/>
          </w:tcPr>
          <w:p>
            <w:pPr>
              <w:pStyle w:val="5"/>
              <w:rPr>
                <w:rFonts w:hint="eastAsia" w:ascii="宋体" w:hAnsi="宋体" w:eastAsia="宋体" w:cs="宋体"/>
                <w:sz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26" w:type="dxa"/>
          </w:tcPr>
          <w:p>
            <w:pPr>
              <w:pStyle w:val="5"/>
              <w:spacing w:before="105"/>
              <w:ind w:left="15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3754" w:type="dxa"/>
          </w:tcPr>
          <w:p>
            <w:pPr>
              <w:pStyle w:val="5"/>
              <w:spacing w:before="105"/>
              <w:ind w:left="11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高级专业技术职务专任教师比例</w:t>
            </w:r>
          </w:p>
        </w:tc>
        <w:tc>
          <w:tcPr>
            <w:tcW w:w="1247" w:type="dxa"/>
          </w:tcPr>
          <w:p>
            <w:pPr>
              <w:pStyle w:val="5"/>
              <w:spacing w:before="11"/>
              <w:rPr>
                <w:rFonts w:hint="eastAsia" w:ascii="宋体" w:hAnsi="宋体" w:eastAsia="宋体" w:cs="宋体"/>
                <w:sz w:val="12"/>
              </w:rPr>
            </w:pPr>
          </w:p>
          <w:p>
            <w:pPr>
              <w:pStyle w:val="5"/>
              <w:spacing w:line="183" w:lineRule="exact"/>
              <w:ind w:left="569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position w:val="-3"/>
                <w:sz w:val="18"/>
              </w:rPr>
              <w:drawing>
                <wp:inline distT="0" distB="0" distL="0" distR="0">
                  <wp:extent cx="65405" cy="116205"/>
                  <wp:effectExtent l="0" t="0" r="10795" b="17145"/>
                  <wp:docPr id="7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2.pn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008" cy="11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2" w:type="dxa"/>
          </w:tcPr>
          <w:p>
            <w:pPr>
              <w:pStyle w:val="5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1247" w:type="dxa"/>
          </w:tcPr>
          <w:p>
            <w:pPr>
              <w:pStyle w:val="5"/>
              <w:rPr>
                <w:rFonts w:hint="eastAsia" w:ascii="宋体" w:hAnsi="宋体" w:eastAsia="宋体" w:cs="宋体"/>
                <w:sz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26" w:type="dxa"/>
            <w:vMerge w:val="restart"/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pStyle w:val="5"/>
              <w:ind w:left="15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3754" w:type="dxa"/>
          </w:tcPr>
          <w:p>
            <w:pPr>
              <w:pStyle w:val="5"/>
              <w:spacing w:before="90"/>
              <w:ind w:left="11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教学计划内课程总数</w:t>
            </w:r>
          </w:p>
        </w:tc>
        <w:tc>
          <w:tcPr>
            <w:tcW w:w="1247" w:type="dxa"/>
          </w:tcPr>
          <w:p>
            <w:pPr>
              <w:pStyle w:val="5"/>
              <w:spacing w:before="90"/>
              <w:ind w:left="303" w:right="28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学时</w:t>
            </w:r>
          </w:p>
        </w:tc>
        <w:tc>
          <w:tcPr>
            <w:tcW w:w="1352" w:type="dxa"/>
          </w:tcPr>
          <w:p>
            <w:pPr>
              <w:pStyle w:val="5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1247" w:type="dxa"/>
          </w:tcPr>
          <w:p>
            <w:pPr>
              <w:pStyle w:val="5"/>
              <w:rPr>
                <w:rFonts w:hint="eastAsia" w:ascii="宋体" w:hAnsi="宋体" w:eastAsia="宋体" w:cs="宋体"/>
                <w:sz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82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3754" w:type="dxa"/>
          </w:tcPr>
          <w:p>
            <w:pPr>
              <w:pStyle w:val="5"/>
              <w:spacing w:before="90"/>
              <w:ind w:left="59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其中：线上开设课程数</w:t>
            </w:r>
          </w:p>
        </w:tc>
        <w:tc>
          <w:tcPr>
            <w:tcW w:w="1247" w:type="dxa"/>
          </w:tcPr>
          <w:p>
            <w:pPr>
              <w:pStyle w:val="5"/>
              <w:spacing w:before="90"/>
              <w:ind w:left="303" w:right="28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学时</w:t>
            </w:r>
          </w:p>
        </w:tc>
        <w:tc>
          <w:tcPr>
            <w:tcW w:w="1352" w:type="dxa"/>
          </w:tcPr>
          <w:p>
            <w:pPr>
              <w:pStyle w:val="5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1247" w:type="dxa"/>
          </w:tcPr>
          <w:p>
            <w:pPr>
              <w:pStyle w:val="5"/>
              <w:rPr>
                <w:rFonts w:hint="eastAsia" w:ascii="宋体" w:hAnsi="宋体" w:eastAsia="宋体" w:cs="宋体"/>
                <w:sz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2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3754" w:type="dxa"/>
          </w:tcPr>
          <w:p>
            <w:pPr>
              <w:pStyle w:val="5"/>
              <w:spacing w:before="105"/>
              <w:ind w:left="11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线上课程课均学生数</w:t>
            </w:r>
          </w:p>
        </w:tc>
        <w:tc>
          <w:tcPr>
            <w:tcW w:w="1247" w:type="dxa"/>
          </w:tcPr>
          <w:p>
            <w:pPr>
              <w:pStyle w:val="5"/>
              <w:spacing w:before="105"/>
              <w:ind w:left="303" w:right="28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学时</w:t>
            </w:r>
          </w:p>
        </w:tc>
        <w:tc>
          <w:tcPr>
            <w:tcW w:w="1352" w:type="dxa"/>
          </w:tcPr>
          <w:p>
            <w:pPr>
              <w:pStyle w:val="5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1247" w:type="dxa"/>
          </w:tcPr>
          <w:p>
            <w:pPr>
              <w:pStyle w:val="5"/>
              <w:rPr>
                <w:rFonts w:hint="eastAsia" w:ascii="宋体" w:hAnsi="宋体" w:eastAsia="宋体" w:cs="宋体"/>
                <w:sz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26" w:type="dxa"/>
          </w:tcPr>
          <w:p>
            <w:pPr>
              <w:pStyle w:val="5"/>
              <w:spacing w:before="90"/>
              <w:ind w:left="15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3754" w:type="dxa"/>
          </w:tcPr>
          <w:p>
            <w:pPr>
              <w:pStyle w:val="5"/>
              <w:spacing w:before="90"/>
              <w:ind w:left="11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校园网主干最大带宽</w:t>
            </w:r>
          </w:p>
        </w:tc>
        <w:tc>
          <w:tcPr>
            <w:tcW w:w="1247" w:type="dxa"/>
          </w:tcPr>
          <w:p>
            <w:pPr>
              <w:pStyle w:val="5"/>
              <w:spacing w:before="90"/>
              <w:ind w:left="302" w:right="28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Mbps</w:t>
            </w:r>
          </w:p>
        </w:tc>
        <w:tc>
          <w:tcPr>
            <w:tcW w:w="1352" w:type="dxa"/>
          </w:tcPr>
          <w:p>
            <w:pPr>
              <w:pStyle w:val="5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1247" w:type="dxa"/>
          </w:tcPr>
          <w:p>
            <w:pPr>
              <w:pStyle w:val="5"/>
              <w:rPr>
                <w:rFonts w:hint="eastAsia" w:ascii="宋体" w:hAnsi="宋体" w:eastAsia="宋体" w:cs="宋体"/>
                <w:sz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826" w:type="dxa"/>
          </w:tcPr>
          <w:p>
            <w:pPr>
              <w:pStyle w:val="5"/>
              <w:spacing w:before="90"/>
              <w:ind w:left="15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</w:t>
            </w:r>
          </w:p>
        </w:tc>
        <w:tc>
          <w:tcPr>
            <w:tcW w:w="3754" w:type="dxa"/>
          </w:tcPr>
          <w:p>
            <w:pPr>
              <w:pStyle w:val="5"/>
              <w:spacing w:before="90"/>
              <w:ind w:left="11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校园网出口带宽</w:t>
            </w:r>
          </w:p>
        </w:tc>
        <w:tc>
          <w:tcPr>
            <w:tcW w:w="1247" w:type="dxa"/>
          </w:tcPr>
          <w:p>
            <w:pPr>
              <w:pStyle w:val="5"/>
              <w:spacing w:before="90"/>
              <w:ind w:left="302" w:right="28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Mbps</w:t>
            </w:r>
          </w:p>
        </w:tc>
        <w:tc>
          <w:tcPr>
            <w:tcW w:w="1352" w:type="dxa"/>
          </w:tcPr>
          <w:p>
            <w:pPr>
              <w:pStyle w:val="5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1247" w:type="dxa"/>
          </w:tcPr>
          <w:p>
            <w:pPr>
              <w:pStyle w:val="5"/>
              <w:rPr>
                <w:rFonts w:hint="eastAsia" w:ascii="宋体" w:hAnsi="宋体" w:eastAsia="宋体" w:cs="宋体"/>
                <w:sz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26" w:type="dxa"/>
          </w:tcPr>
          <w:p>
            <w:pPr>
              <w:pStyle w:val="5"/>
              <w:spacing w:before="105"/>
              <w:ind w:left="15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7</w:t>
            </w:r>
          </w:p>
        </w:tc>
        <w:tc>
          <w:tcPr>
            <w:tcW w:w="3754" w:type="dxa"/>
          </w:tcPr>
          <w:p>
            <w:pPr>
              <w:pStyle w:val="5"/>
              <w:spacing w:before="105"/>
              <w:ind w:left="11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生均校内实践教学工位数</w:t>
            </w:r>
          </w:p>
        </w:tc>
        <w:tc>
          <w:tcPr>
            <w:tcW w:w="1247" w:type="dxa"/>
          </w:tcPr>
          <w:p>
            <w:pPr>
              <w:pStyle w:val="5"/>
              <w:spacing w:before="105"/>
              <w:ind w:left="303" w:right="28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个/生</w:t>
            </w:r>
          </w:p>
        </w:tc>
        <w:tc>
          <w:tcPr>
            <w:tcW w:w="1352" w:type="dxa"/>
          </w:tcPr>
          <w:p>
            <w:pPr>
              <w:pStyle w:val="5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1247" w:type="dxa"/>
          </w:tcPr>
          <w:p>
            <w:pPr>
              <w:pStyle w:val="5"/>
              <w:rPr>
                <w:rFonts w:hint="eastAsia" w:ascii="宋体" w:hAnsi="宋体" w:eastAsia="宋体" w:cs="宋体"/>
                <w:sz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826" w:type="dxa"/>
          </w:tcPr>
          <w:p>
            <w:pPr>
              <w:pStyle w:val="5"/>
              <w:spacing w:before="90"/>
              <w:ind w:left="15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8</w:t>
            </w:r>
          </w:p>
        </w:tc>
        <w:tc>
          <w:tcPr>
            <w:tcW w:w="3754" w:type="dxa"/>
          </w:tcPr>
          <w:p>
            <w:pPr>
              <w:pStyle w:val="5"/>
              <w:spacing w:before="90"/>
              <w:ind w:left="11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生均教学科研仪器设备值</w:t>
            </w:r>
          </w:p>
        </w:tc>
        <w:tc>
          <w:tcPr>
            <w:tcW w:w="1247" w:type="dxa"/>
          </w:tcPr>
          <w:p>
            <w:pPr>
              <w:pStyle w:val="5"/>
              <w:spacing w:before="90"/>
              <w:ind w:left="303" w:right="28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元/生</w:t>
            </w:r>
          </w:p>
        </w:tc>
        <w:tc>
          <w:tcPr>
            <w:tcW w:w="1352" w:type="dxa"/>
          </w:tcPr>
          <w:p>
            <w:pPr>
              <w:pStyle w:val="5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1247" w:type="dxa"/>
          </w:tcPr>
          <w:p>
            <w:pPr>
              <w:pStyle w:val="5"/>
              <w:rPr>
                <w:rFonts w:hint="eastAsia" w:ascii="宋体" w:hAnsi="宋体" w:eastAsia="宋体" w:cs="宋体"/>
                <w:sz w:val="28"/>
              </w:rPr>
            </w:pPr>
          </w:p>
        </w:tc>
      </w:tr>
    </w:tbl>
    <w:p>
      <w:pPr>
        <w:tabs>
          <w:tab w:val="left" w:pos="826"/>
        </w:tabs>
        <w:spacing w:before="157"/>
        <w:ind w:left="0" w:right="56" w:firstLine="0"/>
        <w:jc w:val="center"/>
        <w:rPr>
          <w:rFonts w:hint="eastAsia" w:ascii="宋体" w:hAnsi="宋体" w:eastAsia="宋体" w:cs="宋体"/>
          <w:sz w:val="28"/>
        </w:rPr>
      </w:pPr>
    </w:p>
    <w:p/>
    <w:p/>
    <w:p/>
    <w:p/>
    <w:p/>
    <w:p/>
    <w:p/>
    <w:p/>
    <w:p/>
    <w:p/>
    <w:p/>
    <w:p/>
    <w:p/>
    <w:p/>
    <w:p/>
    <w:p/>
    <w:p>
      <w:pPr>
        <w:keepNext w:val="0"/>
        <w:keepLines w:val="0"/>
        <w:widowControl/>
        <w:suppressLineNumbers w:val="0"/>
        <w:jc w:val="left"/>
      </w:pPr>
      <w:r>
        <w:rPr>
          <w:rFonts w:hint="eastAsia"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 xml:space="preserve">四、“教学资源表”指标及相关内涵说明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“教学资源表”系反映高等职业学校基本办学条件的管理评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价工具。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1.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生师比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: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全日制在校生数与教师总数之比。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2.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双师素质专任教师比例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: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双师素质专任教师人数/专任教师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数*100%。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3.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高级专业技术职务专任教师比例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: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具有副高及以上专业技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术职务专任教师人数/专任教师数*100%。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4.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教学计划内课程总数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: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指按照专业人才培养方案要求开设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的课程总量，按学年填报，须与“高等职业院校人才培养工作状态数据”一致。其中，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线上开设课程数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指按照专业人才培养方案要求，拥有数字化教学资源，通过学校网络教学平台开展授课、答疑、讨论以及提交作业和下载课件等基本教学活动的网络课程门数，建有课程网站但不完全符合上述条件的课程，不能计入线上开设课程。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线上课程课均学生数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: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选择每门课程的学生累加数/线上开设课程数*100%。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5.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校园网主干最大带宽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: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指院校内部局域网络环境主干带宽，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通常分为 10Mbps、100Mbps、1000Mbps、10000Mbps。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6.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生均校内实践教学工位数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: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校内实践教学工位总数/在校生 </w:t>
      </w:r>
    </w:p>
    <w:p>
      <w:pPr>
        <w:keepNext w:val="0"/>
        <w:keepLines w:val="0"/>
        <w:widowControl/>
        <w:suppressLineNumbers w:val="0"/>
        <w:jc w:val="left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数*100%。其中，工位数以“高等职业院校人才培养工作状态数据”填报数为准。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7.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生均教学科研仪器设备值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: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指学校教学仪器设备总资产值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与在校生总数之比。教学仪器设备总资产值是指学校固定资产中用于教学、实验、实习、科研等仪器设备的资产值。统计截止时点以财政年度为准。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015917"/>
    <w:rsid w:val="0F01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1"/>
      <w:szCs w:val="31"/>
      <w:lang w:val="zh-CN" w:eastAsia="zh-CN" w:bidi="zh-CN"/>
    </w:rPr>
  </w:style>
  <w:style w:type="paragraph" w:customStyle="1" w:styleId="5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2021-10-28T03:34:00Z</dcterms:created>
  <dc:creator>猫大人</dc:creator>
  <cp:lastModifiedBy>猫大人</cp:lastModifiedBy>
  <dcterms:modified xsi:type="dcterms:W3CDTF">2021-10-28T03:35:58Z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10683A520735423B8F544825F5CA0D2F</vt:lpwstr>
  </property>
</Properties>
</file>